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val="04A0" w:firstRow="1" w:lastRow="0" w:firstColumn="1" w:lastColumn="0" w:noHBand="0" w:noVBand="1"/>
      </w:tblPr>
      <w:tblGrid>
        <w:gridCol w:w="7948"/>
        <w:gridCol w:w="3653"/>
        <w:gridCol w:w="274"/>
        <w:gridCol w:w="3559"/>
        <w:gridCol w:w="274"/>
      </w:tblGrid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ПРОЕКТ 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 А С П О Р Т</w:t>
            </w: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bottom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«Развитие сельского хозяйства и регулирование рынков сельскохозяйственной продукции, сырья и продовольствия в Новосибирской области»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6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55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 Основные положения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Куратор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Знатков Владимир Михайлович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исполнитель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Период реализации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1 "Достижение значения индекса производства продукции сельского хозяйства (в сопоставимых ценах) в 2030 году в объеме 117,6 процента от уровня 2020 года.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2 "Достижение значения индекса производства пищевых продуктов (в сопоставимых ценах) в 2030 году в объеме 128,7 процента от уровня 2020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3 "Достижение уровня среднемесячной начисленной заработной платы работников сельского хозяйства (без субъектов малого предпринимательства) в 2030 году - 48 860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4 "Достижение объема экспорта продукции агропромышленного комплекса (в сопоставимых ценах) в размере 0,4855 миллиардов долларов США к концу 2024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Направления (подпрограммы)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1 "Создание условий для сохранения и увеличения объемов производства сельскохозяйственной продукции"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2 "Создание благоприятной эпизоотической ситуации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Объемы финансового обеспечения за весь период реализации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  </w:t>
            </w:r>
            <w:r>
              <w:rPr>
                <w:lang w:val="ru-RU"/>
              </w:rPr>
              <w:t xml:space="preserve">41 382 948,48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национальными целями развития Российской Федерации/ государственной программой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Устойчивая и динамичная экономика/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Государственная программа развития сельского хозяйства и регулирования рынков сельскохозяйственной продукции, сырья и продовольствия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Государственная программа эффективного вовлечения в оборот земель сельскохозяйственного назначения и развития мелиоративного комплекса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94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blPrEx/>
        <w:trPr/>
        <w:tc>
          <w:tcPr>
            <w:gridSpan w:val="1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 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Документ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значения индекса производства продукции сельского хозяйства (в сопоставимых ценах) в 2030 году в объеме 117,6 процента от уровня 2020 года.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Площадь вовлеченных в оборот земель сельскохозяйственного назначения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ГП, КПМ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Тысяча гектаров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84,561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90,8559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97,151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103,447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109,743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116,039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122,335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Указ "Доктрина продовольственной безопасности" ПРЕЗИДЕНТ РОССИЙСКОЙ ФЕДЕРАЦИИ от 21.01.2020 № 20.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Постановление Правительства РФ "О ГОСУДАРСТВЕННОЙ ПРОГРАММЕ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ЭФФЕКТИВНОГО ВОВЛЕЧЕНИЯ В ОБОРОТ ЗЕМЕЛЬ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СЕЛЬСКОХОЗЯЙСТВЕННОГО НАЗНАЧЕНИЯ И РАЗВИТИЯ МЕЛИОРАТИВНОГО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 ПРАВИТЕЛЬСТВО РОССИЙСКОЙ ФЕДЕРАЦИИ от 14.05.2021 № 731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Рентабельность сельскохозяйственных организаций (с учетом субсидий)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Отчет "Отчет о достижении значений показателей государственной программы Российской Федерации" МИНИСТЕРСТВО СЕЛЬСКОГО ХОЗЯЙСТВА РОССИЙСКОЙ ФЕДЕРАЦИИ от 15.01.2025 № б/н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89,5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94,5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96,2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109,5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117,6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Указ "О национальных целях развития Российской Федерации на период до 2030 года и на перспективу до 2036 года" ПРЕЗИДЕНТ РОССИЙСКОЙ ФЕДЕРАЦИИ от 07.05.2024 № 309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значения индекса производства пищевых продуктов (в сопоставимых ценах) в 2030 году в объеме 128,7 процента от уровня 2020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пищевых продуктов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101,7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104,6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107,1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110,2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114,6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119,6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125,5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Указ "О национальных целях развития Российской Федерации на период до 2030 года и на перспективу до 2036 года" ПРЕЗИДЕНТ РОССИЙСКОЙ ФЕДЕРАЦИИ от 07.05.2024 № 309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уровня среднемесячной начисленной заработной платы работников сельского хозяйства (без субъектов малого предпринимательства) в 2030 году - 48 860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Рубль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31 227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36 253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54 962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57 710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60 595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63 019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65 540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68 161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Указ "О национальных целях развития Российской Федерации на период до 2030 года и на перспективу до 2036 года" ПРЕЗИДЕНТ РОССИЙСКОЙ ФЕДЕРАЦИИ от 07.05.2024 № 309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blPrEx/>
        <w:trPr/>
        <w:tc>
          <w:tcPr>
            <w:gridSpan w:val="1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 Прокси-показатели государственной программы в 2025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кварталам/месяцам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дек.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blPrEx/>
        <w:trPr/>
        <w:tc>
          <w:tcPr>
            <w:gridSpan w:val="16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 Помесячный план достижения показателей государственной программы в 2025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Цели/показатели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Плановые значения по 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 конец 2025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значения индекса производства продукции сельского хозяйства (в сопоставимых ценах) в 2030 году в объеме 117,6 процента от уровня 2020 года.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Площадь вовлеченных в оборот земель сельскохозяйственного назначения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ГП, КПМ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Тысяча гектаров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141,934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Рентабельность сельскохозяйственных организаций (с учетом субсидий)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94,5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значения индекса производства пищевых продуктов (в сопоставимых ценах) в 2030 году в объеме 128,7 процента от уровня 2020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пищевых продуктов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104,6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«Достижение уровня среднемесячной начисленной заработной платы работников сельского хозяйства (без субъектов малого предпринимательства) в 2030 году - 48 860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Рубль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54 962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76"/>
        <w:gridCol w:w="6709"/>
        <w:gridCol w:w="4060"/>
        <w:gridCol w:w="4060"/>
        <w:gridCol w:w="5572"/>
      </w:tblGrid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4. Структура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Задачи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Краткое описание ожидаемых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эффектов от реализации задачи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 показателями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"Создание условий для сохранения и увеличения объемов производства сельскохозяйственной продукции"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"Кадры в агропромышленном комплексе (Новосибирская область)"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Создана и функционирует система обеспечения кадрами предприятий агропромышленного комплекса, соответствующая требованиям экономики и запросам рынка труда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"Агротуризм"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Содействие сельскохозяйственным товаропроизводителям в развитии сельского туризма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Обеспечение ежегодного прироста  объема производства сельскохозяйственной продукции, произведенной сельскохозяйственными товаропроизводителями, получившими государственную поддержку на развитие сельского туризма, к 2030 году на 3%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"Поддержка сельхозтоваропроизводителей приоритетных отраслей агропромышленного комплекса"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Шинделов Андрей Викторович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Увеличение объемов производства продукции приоритетных отраслей АПК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Увеличены объемы производства продукции в приоритетных подотраслях агропромышленного комплекса и созданы условия дл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 развития малых форм хозяйствования. Достигнуты объемы производства и реализации зерновых культур собственного производства. Достигнуты объемы производства картофеля и овощей открытого грунта. Созданы и модернизированы объекты агропромышленного комплекса.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Рентабельность сельскохозяйственных организаций (с учетом субсидий)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пищевых продуктов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и развитие производственной базы К(Ф)Х и сельскохозяйственных потребительских кооперативов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Созданы семейные фермы и новые К(Ф)Х, улучшена материально-техническая база потребительских кооперативов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Стимулирование инвестиционной активности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Созданы условия для привлечения инвестиционных кредитов в АПК.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Созданы условия для повышения инвестиционной активности в АПК.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Повышена рентабельность сельскохозяйственных организаций.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Рентабельность сельскохозяйственных организаций (с учетом субсидий)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"Поддержка сельскохозяйственного производства"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1.4.1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Стимулирование по отдельным направлениям сельхозтоваропроизводителей в повышении эффективности сельскохозяйственного производства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Увеличено производство зерновых и зернобобовых.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Увеличено производство скота и птицы (в живом весе). Увеличено производство молока. Увеличен вылов товарной и промышленной рыбы.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1.4.2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Поддержка ведения садоводства и огородничества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Улучшение инженерно-технической инфраструктуры садоводческих или огороднических некоммерческих товариществ.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1.4.3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условий для развития кадрового потенциала.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Оказано содействие сельскохозяйственным товаропроизводителям в обеспечении квалифицированными кадрами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Среднемесячная начисленная заработная плата работников сельского хозяйства (без субъектов малого предпринимательства)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"Вовлечение в оборот сельскохозяйственных земель"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СЕЛЬСКОГО ХОЗЯЙСТВА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1.5.1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Увеличение площади земель сельскохозяйственного назначения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Увеличена площадь земель сельскохозяйственного назначения вовлеченных в сельскохозяйственный оборот за счет строительства, реконструкции и технического перевооружения мелиоративных систем и проведения культуртехнических мероприятий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Площадь вовлеченных в оборот земель сельскохозяйственного назначения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"Создание благоприятной эпизоотической ситуации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"Обеспечение ветеринарно-санитарного благополучия"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УПРАВЛЕНИЕ ВЕТЕРИНАРИИ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материально-технических условий для реализации мер по защите территории Новосибирской области от заноса и распространения заразных болезней животных, в том числе вируса АЧС, ящура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Улучшена материально-техническая база учреждений ветеринарии.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Проведены противоэпизоотические мероприятия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Реализация функций, возложенных на управление ветеринарии и подведомственные учреждения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Возложенные функции выполнены в полном объеме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Индекс производства продукции сельского хозяйства (в сопоставимых ценах) к уровню 2021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5863"/>
        <w:gridCol w:w="1406"/>
        <w:gridCol w:w="1406"/>
        <w:gridCol w:w="1406"/>
        <w:gridCol w:w="1406"/>
        <w:gridCol w:w="1406"/>
        <w:gridCol w:w="1406"/>
        <w:gridCol w:w="1406"/>
        <w:gridCol w:w="1406"/>
      </w:tblGrid>
      <w:tr>
        <w:tblPrEx/>
        <w:trPr/>
        <w:tc>
          <w:tcPr>
            <w:gridSpan w:val="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 Финансовое обеспечение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государственной программы, структурного элемента/источник финансового обеспечения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8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Всего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осударственная программа "Развитие сельского хозяйства и регулирование рынков сельскохозяйственной продукции, сырья и продовольствия в Новосибирской области"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5 912 818,94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6 569 897,15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5 024 993,70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5 924 524,20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5 996 668,00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5 977 047,83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5 977 0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7,83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41 382 997,65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5 912 769,77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6 569 897,15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5 024 993,70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5 924 524,20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96 668,00 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5 977 047,83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5 977 047,83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41 382 948,48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1 246 127,90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1 432 279,60</w:t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939 329,80</w:t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814 047,40</w:t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ru-RU"/>
              </w:rPr>
              <w:t xml:space="preserve">937 526,80</w:t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1 171 317,50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1 171 317,50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lang w:val="ru-RU"/>
              </w:rPr>
              <w:t xml:space="preserve">7 711 946,50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>
          <w:trHeight w:val="220"/>
        </w:trPr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49,17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49,17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Объемы налоговых расходов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"Акселерация субъектов малого и среднего предпринимательства"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78 361,46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78 361,46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78 361,46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78 361,46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75 227,00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75 227,00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егиональный проект "Экспорт продукции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агропромышленного комплекса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Новосибирская область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гиональный проект "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Создание условий для развития научных разработок в селекции и генетике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</w:tr>
      <w:tr>
        <w:tblPrEx/>
        <w:trPr>
          <w:trHeight w:val="237"/>
        </w:trPr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</w:tr>
      <w:tr>
        <w:tblPrEx/>
        <w:trPr>
          <w:trHeight w:val="423"/>
        </w:trPr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10 246,70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v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"Кадры в агропромышленном комплексе (Новосибирская область)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14 622,50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34 475,70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11 295,05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      11 368,40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57 139,20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14 622,50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34 475,70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11 295,05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11 368,40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57 139,20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14 037,60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33 096,70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10 730,30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10 800,0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      54 627,00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"Агротуризм"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10 000,00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7 800,00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7 800,00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"Поддержка сельхозтоваропроизводителей приоритетных отраслей агропромышленного комплекса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1 459 292,57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1 648 673,27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208 514,9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240 372,20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363 781,90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1 635 491,23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1 635 491,23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10 191 617,30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1 459 292,57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1 648 673,27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208 514,9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240 372,20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363 781,90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1 635 491,23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1 635 491,23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r>
              <w:rPr>
                <w:lang w:val="ru-RU"/>
              </w:rPr>
              <w:t xml:space="preserve">  10 191 617,30</w:t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1 137 722,90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1 268 960,00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812 534,70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802 920,80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926 330,50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1 170 919,20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1 170 919,20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7 290 307,30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омплекс процессных мероприятий "Поддержка сельскохозяйственного производства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3 097 198,01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3 195 906,33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268 125,00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2 9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33 966,40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2 932 097,20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3 012 185,80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3 012 185,80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20 451 664,54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3 097 198,01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3 195 906,33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268 125,00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933 966,40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2 932 097,20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3 012 185,80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3 012 185,80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0 451 664,54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398,30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396,30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396,30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396,30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398,30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398,30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2 78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"Вовлечение в оборот сельскохозяйственных земель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31 987,00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193 358,05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83 055,40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308 400,45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31 937,83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193 358,05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83 055,40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308 351,28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24 911,50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148 885,70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      83 055,40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256 852,60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49,17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49,17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X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"Обеспечение ветеринарно-санитарного благополучия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" (всего), в том числе: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1 235 979,90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1 517 337,00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1 420 576,00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38 890,50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689 420,50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1 329 370,80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1 329 370,80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60 945,50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1 235 979,90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1 517 337,00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420 576,00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38 890,50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689 420,50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1 329 370,80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1 329 370,80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10 2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  <w:lang w:val="ru-RU"/>
              </w:rPr>
              <w:t xml:space="preserve">60 945,50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68,20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68,20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0,00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6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0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extDirection w:val="lrTb"/>
            <w:noWrap w:val="false"/>
          </w:tcPr>
          <w:p>
            <w:pPr>
              <w:ind w:left="55" w:right="55"/>
              <w:spacing w:after="0"/>
            </w:pPr>
            <w:r/>
            <w:r/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669"/>
        <w:gridCol w:w="3038"/>
        <w:gridCol w:w="3038"/>
      </w:tblGrid>
      <w:tr>
        <w:tblPrEx/>
        <w:trPr/>
        <w:tc>
          <w:tcPr>
            <w:gridSpan w:val="3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Всего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300"/>
        <w:gridCol w:w="2703"/>
        <w:gridCol w:w="2703"/>
        <w:gridCol w:w="2703"/>
      </w:tblGrid>
      <w:tr>
        <w:tblPrEx/>
        <w:trPr/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6. Показатели государственной программы в разрезе муниципальных образований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муниципального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Значения показателей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  <w:r/>
    </w:p>
    <w:p>
      <w:r/>
      <w:r/>
    </w:p>
    <w:p>
      <w:r/>
      <w:r/>
    </w:p>
    <w:p>
      <w:r>
        <w:rPr>
          <w:rFonts w:eastAsia="Times New Roman" w:cs="Times New Roman"/>
          <w:color w:val="000000"/>
          <w:highlight w:val="none"/>
        </w:rPr>
      </w:r>
      <w:r>
        <w:rPr>
          <w:rFonts w:eastAsia="Times New Roman" w:cs="Times New Roman"/>
          <w:color w:val="000000"/>
          <w:highlight w:val="none"/>
        </w:rPr>
      </w:r>
      <w:r/>
    </w:p>
    <w:p>
      <w:pPr>
        <w:rPr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eastAsia="Times New Roman" w:cs="Times New Roman"/>
          <w:color w:val="000000"/>
          <w:sz w:val="24"/>
          <w:szCs w:val="24"/>
        </w:rPr>
        <w:t xml:space="preserve">Заместитель Председателя Правительства</w:t>
      </w: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rPr>
          <w:rFonts w:eastAsia="Times New Roman" w:cs="Times New Roman"/>
          <w:color w:val="000000"/>
          <w:sz w:val="24"/>
          <w:szCs w:val="24"/>
        </w:rPr>
      </w:pPr>
      <w:r>
        <w:rPr>
          <w:rFonts w:eastAsia="Times New Roman" w:cs="Times New Roman"/>
          <w:color w:val="000000"/>
          <w:sz w:val="24"/>
          <w:szCs w:val="24"/>
        </w:rPr>
        <w:t xml:space="preserve">Новосибирской области - министр сельского</w:t>
      </w:r>
      <w:r>
        <w:rPr>
          <w:rFonts w:eastAsia="Times New Roman" w:cs="Times New Roman"/>
          <w:color w:val="000000"/>
          <w:sz w:val="24"/>
          <w:szCs w:val="24"/>
        </w:rPr>
      </w:r>
      <w:r>
        <w:rPr>
          <w:rFonts w:eastAsia="Times New Roman" w:cs="Times New Roman"/>
          <w:color w:val="000000"/>
          <w:sz w:val="24"/>
          <w:szCs w:val="24"/>
        </w:rPr>
      </w:r>
    </w:p>
    <w:p>
      <w:r>
        <w:rPr>
          <w:rFonts w:eastAsia="Times New Roman" w:cs="Times New Roman"/>
          <w:color w:val="000000"/>
          <w:sz w:val="24"/>
          <w:szCs w:val="24"/>
        </w:rPr>
        <w:t xml:space="preserve">хозяйства Новосибирской области </w:t>
      </w: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А.В. Шинделов</w:t>
      </w:r>
      <w:r/>
    </w:p>
    <w:p>
      <w:pPr>
        <w:rPr>
          <w:rFonts w:eastAsia="Times New Roman" w:cs="Times New Roman"/>
          <w:color w:val="000000"/>
          <w:highlight w:val="none"/>
        </w:rPr>
      </w:pPr>
      <w:r>
        <w:rPr>
          <w:rFonts w:eastAsia="Times New Roman" w:cs="Times New Roman"/>
          <w:color w:val="000000"/>
          <w:highlight w:val="none"/>
        </w:rPr>
      </w:r>
      <w:r>
        <w:rPr>
          <w:rFonts w:eastAsia="Times New Roman" w:cs="Times New Roman"/>
          <w:color w:val="000000"/>
          <w:highlight w:val="none"/>
        </w:rPr>
      </w:r>
      <w:r>
        <w:rPr>
          <w:rFonts w:eastAsia="Times New Roman" w:cs="Times New Roman"/>
          <w:color w:val="000000"/>
          <w:highlight w:val="none"/>
        </w:rPr>
      </w:r>
    </w:p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uiPriority w:val="39"/>
    <w:unhideWhenUsed/>
    <w:pPr>
      <w:ind w:left="0" w:right="0" w:firstLine="0"/>
      <w:spacing w:after="57"/>
    </w:pPr>
  </w:style>
  <w:style w:type="paragraph" w:styleId="822">
    <w:name w:val="toc 2"/>
    <w:uiPriority w:val="39"/>
    <w:unhideWhenUsed/>
    <w:pPr>
      <w:ind w:left="283" w:right="0" w:firstLine="0"/>
      <w:spacing w:after="57"/>
    </w:pPr>
  </w:style>
  <w:style w:type="paragraph" w:styleId="823">
    <w:name w:val="toc 3"/>
    <w:uiPriority w:val="39"/>
    <w:unhideWhenUsed/>
    <w:pPr>
      <w:ind w:left="567" w:right="0" w:firstLine="0"/>
      <w:spacing w:after="57"/>
    </w:pPr>
  </w:style>
  <w:style w:type="paragraph" w:styleId="824">
    <w:name w:val="toc 4"/>
    <w:uiPriority w:val="39"/>
    <w:unhideWhenUsed/>
    <w:pPr>
      <w:ind w:left="850" w:right="0" w:firstLine="0"/>
      <w:spacing w:after="57"/>
    </w:pPr>
  </w:style>
  <w:style w:type="paragraph" w:styleId="825">
    <w:name w:val="toc 5"/>
    <w:uiPriority w:val="39"/>
    <w:unhideWhenUsed/>
    <w:pPr>
      <w:ind w:left="1134" w:right="0" w:firstLine="0"/>
      <w:spacing w:after="57"/>
    </w:pPr>
  </w:style>
  <w:style w:type="paragraph" w:styleId="826">
    <w:name w:val="toc 6"/>
    <w:uiPriority w:val="39"/>
    <w:unhideWhenUsed/>
    <w:pPr>
      <w:ind w:left="1417" w:right="0" w:firstLine="0"/>
      <w:spacing w:after="57"/>
    </w:pPr>
  </w:style>
  <w:style w:type="paragraph" w:styleId="827">
    <w:name w:val="toc 7"/>
    <w:uiPriority w:val="39"/>
    <w:unhideWhenUsed/>
    <w:pPr>
      <w:ind w:left="1701" w:right="0" w:firstLine="0"/>
      <w:spacing w:after="57"/>
    </w:pPr>
  </w:style>
  <w:style w:type="paragraph" w:styleId="828">
    <w:name w:val="toc 8"/>
    <w:uiPriority w:val="39"/>
    <w:unhideWhenUsed/>
    <w:pPr>
      <w:ind w:left="1984" w:right="0" w:firstLine="0"/>
      <w:spacing w:after="57"/>
    </w:pPr>
  </w:style>
  <w:style w:type="paragraph" w:styleId="829">
    <w:name w:val="toc 9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uiPriority w:val="99"/>
    <w:unhideWhenUsed/>
    <w:pPr>
      <w:spacing w:after="0" w:afterAutospacing="0"/>
    </w:pPr>
  </w:style>
  <w:style w:type="paragraph" w:styleId="832">
    <w:name w:val="Версия сервера генератора печатных документов: 14.69 Версия клиента генератора печатных документов: 14.0.32 Текущий пользователь: 54_Timoshenko.E.V_49b723e3cedb42628fea922923ad60d2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833" w:default="1">
    <w:name w:val="Default Paragraph Font"/>
    <w:uiPriority w:val="1"/>
    <w:semiHidden/>
    <w:unhideWhenUsed/>
  </w:style>
  <w:style w:type="numbering" w:styleId="834" w:default="1">
    <w:name w:val="No List"/>
    <w:uiPriority w:val="99"/>
    <w:semiHidden/>
    <w:unhideWhenUsed/>
  </w:style>
  <w:style w:type="paragraph" w:styleId="835" w:default="1">
    <w:name w:val="Normal"/>
    <w:qFormat/>
  </w:style>
  <w:style w:type="table" w:styleId="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3</cp:revision>
  <dcterms:created xsi:type="dcterms:W3CDTF">2025-10-17T09:25:44Z</dcterms:created>
  <dcterms:modified xsi:type="dcterms:W3CDTF">2025-10-17T10:39:58Z</dcterms:modified>
</cp:coreProperties>
</file>